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  <w:bookmarkStart w:id="0" w:name="_GoBack"/>
      <w:bookmarkEnd w:id="0"/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5E33CDF0" w:rsidR="004B374A" w:rsidRPr="00262C66" w:rsidRDefault="0098255E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Maja Mičetić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47D0FC6C" w:rsidR="004B374A" w:rsidRPr="00262C66" w:rsidRDefault="0098255E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Institut Ruđer Bošković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03409CDE" w:rsidR="004B374A" w:rsidRPr="00262C66" w:rsidRDefault="00F23769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 w:rsidRPr="00F23769">
              <w:rPr>
                <w:rFonts w:ascii="Arial" w:hAnsi="Arial" w:cs="Arial"/>
                <w:sz w:val="20"/>
              </w:rPr>
              <w:t>Foto-osjetljive kvantne strukture za primjenu u senzorima, fotoćelijama i  cijepanju vode</w:t>
            </w:r>
          </w:p>
        </w:tc>
      </w:tr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6998C2F8" w:rsidR="004B374A" w:rsidRPr="00262C66" w:rsidRDefault="006E2C19" w:rsidP="006E2C19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Maja Mičetić</w:t>
            </w:r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4B1924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32DD1364" w14:textId="77777777" w:rsidR="004B374A" w:rsidRDefault="00B40FF0" w:rsidP="00F6499F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Tijekom projekta generirati ćemo više tipova sirovih podataka:</w:t>
            </w:r>
          </w:p>
          <w:p w14:paraId="0EC25E6D" w14:textId="77777777" w:rsidR="00B40FF0" w:rsidRDefault="00B40FF0" w:rsidP="00B40FF0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log datoteke dobivene s magnetron sputtering uređaja</w:t>
            </w:r>
          </w:p>
          <w:p w14:paraId="6F3B1072" w14:textId="77777777" w:rsidR="00B40FF0" w:rsidRDefault="00B40FF0" w:rsidP="00B40FF0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dat datoteke dobivene mjerenjem cikličke voltametrije i I-V karakteristika fotoanoda</w:t>
            </w:r>
          </w:p>
          <w:p w14:paraId="759EE45D" w14:textId="6381AE07" w:rsidR="00B40FF0" w:rsidRDefault="00B40FF0" w:rsidP="00B40FF0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</w:t>
            </w:r>
            <w:r w:rsidR="007930AE">
              <w:rPr>
                <w:rFonts w:ascii="Arial" w:hAnsi="Arial" w:cs="Arial"/>
                <w:sz w:val="18"/>
              </w:rPr>
              <w:t>TIFF</w:t>
            </w:r>
            <w:r>
              <w:rPr>
                <w:rFonts w:ascii="Arial" w:hAnsi="Arial" w:cs="Arial"/>
                <w:sz w:val="18"/>
              </w:rPr>
              <w:t xml:space="preserve"> datoteke dobivene mjerenjem GISAXS tehnikom</w:t>
            </w:r>
          </w:p>
          <w:p w14:paraId="109A470B" w14:textId="60CEA552" w:rsidR="00B40FF0" w:rsidRDefault="00B40FF0" w:rsidP="00B40FF0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spec datoteke dobivene mjrenjem XRD tehnikom</w:t>
            </w:r>
          </w:p>
          <w:p w14:paraId="72A92F3A" w14:textId="0A338676" w:rsidR="00F23769" w:rsidRDefault="00F23769" w:rsidP="00B40FF0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podatci prikupljeni tijekom testiranja senzora na ljudima</w:t>
            </w:r>
          </w:p>
          <w:p w14:paraId="35A18608" w14:textId="50B4E963" w:rsidR="00B40FF0" w:rsidRPr="00262C66" w:rsidRDefault="00B40FF0" w:rsidP="00B40FF0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Svi podaci pohraniti će se u digitalnom obliku u izvornom formatu</w:t>
            </w:r>
            <w:r w:rsidR="007930AE">
              <w:rPr>
                <w:rFonts w:ascii="Arial" w:hAnsi="Arial" w:cs="Arial"/>
                <w:sz w:val="18"/>
              </w:rPr>
              <w:t>. Za TIFF podatke potrebno je oko 3 TB, a za spec i dat podatke oko 100 MB. log datoteke će zahtjevati oko 300 MB prostora.</w:t>
            </w:r>
          </w:p>
        </w:tc>
      </w:tr>
      <w:tr w:rsidR="004B374A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48E6F3C2" w14:textId="618B2F3C" w:rsidR="004B374A" w:rsidRPr="008141E2" w:rsidRDefault="008141E2" w:rsidP="008141E2">
            <w:pPr>
              <w:pStyle w:val="TableParagraph"/>
              <w:spacing w:line="187" w:lineRule="exact"/>
              <w:ind w:left="827"/>
              <w:rPr>
                <w:rFonts w:ascii="Arial" w:hAnsi="Arial" w:cs="Arial"/>
                <w:sz w:val="18"/>
                <w:szCs w:val="18"/>
              </w:rPr>
            </w:pPr>
            <w:r w:rsidRPr="008141E2">
              <w:rPr>
                <w:rFonts w:ascii="Arial" w:hAnsi="Arial" w:cs="Arial"/>
                <w:sz w:val="18"/>
                <w:szCs w:val="18"/>
              </w:rPr>
              <w:t>U eksperimentima uključena je odgovarajuća kontrola, čime se osigurava valjanost podataka</w:t>
            </w:r>
            <w:r>
              <w:rPr>
                <w:rFonts w:ascii="Arial" w:hAnsi="Arial" w:cs="Arial"/>
                <w:sz w:val="18"/>
                <w:szCs w:val="18"/>
              </w:rPr>
              <w:t>. To uključuje provjeru mjernog postava sa standardnim (poznatim) uzorcima za koje je poznat očekivani rezultat mjerenja.</w:t>
            </w:r>
            <w:r w:rsidRPr="008141E2">
              <w:rPr>
                <w:rFonts w:ascii="Arial" w:hAnsi="Arial" w:cs="Arial"/>
                <w:sz w:val="18"/>
                <w:szCs w:val="18"/>
              </w:rPr>
              <w:t xml:space="preserve"> Dosljednost podatka procijenit će se usporedbom ponovljenih mjerenja. </w:t>
            </w:r>
            <w:r>
              <w:rPr>
                <w:rFonts w:ascii="Arial" w:hAnsi="Arial" w:cs="Arial"/>
                <w:sz w:val="18"/>
                <w:szCs w:val="18"/>
              </w:rPr>
              <w:t>Također, k</w:t>
            </w:r>
            <w:r w:rsidRPr="008141E2">
              <w:rPr>
                <w:rFonts w:ascii="Arial" w:hAnsi="Arial" w:cs="Arial"/>
                <w:sz w:val="18"/>
                <w:szCs w:val="18"/>
              </w:rPr>
              <w:t xml:space="preserve">valiteta analitičkih podataka osigurat će se umjeravanjem instrumenata, ponavljanjem eksperimenata, 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 w:rsidRPr="008141E2">
              <w:rPr>
                <w:rFonts w:ascii="Arial" w:hAnsi="Arial" w:cs="Arial"/>
                <w:sz w:val="18"/>
                <w:szCs w:val="18"/>
              </w:rPr>
              <w:t>usporedbom s literaturnim podacima/</w:t>
            </w:r>
            <w:r>
              <w:rPr>
                <w:rFonts w:ascii="Arial" w:hAnsi="Arial" w:cs="Arial"/>
                <w:sz w:val="18"/>
                <w:szCs w:val="18"/>
              </w:rPr>
              <w:t xml:space="preserve"> podacima.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metapodatke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006630D9" w14:textId="28749769" w:rsidR="004B374A" w:rsidRPr="00262C66" w:rsidRDefault="005D588A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Svi snimljeni podaci biti će popraćeni dokumentacijom, tzv. dnevnikom mjerenja gdje će se zapisati o kojim se uzorcima radi te kakvi su bili uvijeti mjerenja. Npr., koji je upadni kut idabran kod GISAXS-a, koja je bila brzina promjene potencijala kod Cikličke voltametrije i slično.</w:t>
            </w: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>metode anonimizacije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57A1A995" w14:textId="3CC9FD8E" w:rsidR="004B374A" w:rsidRPr="00877D8B" w:rsidRDefault="00F23769" w:rsidP="00F23769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Manji dio podataka je ograničen sporazumom o povjerljivosti (testiranje senzora na ljudima). </w:t>
            </w:r>
            <w:r w:rsidR="00877D8B" w:rsidRPr="00877D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3769">
              <w:rPr>
                <w:rFonts w:ascii="Arial" w:hAnsi="Arial" w:cs="Arial"/>
                <w:sz w:val="18"/>
                <w:szCs w:val="18"/>
              </w:rPr>
              <w:t xml:space="preserve">Imamo dopuštenje Bioetičkog povjerenstva Instituta Ruđer Bošković. Osobe će dati suglasnost za </w:t>
            </w:r>
            <w:r>
              <w:rPr>
                <w:rFonts w:ascii="Arial" w:hAnsi="Arial" w:cs="Arial"/>
                <w:sz w:val="18"/>
                <w:szCs w:val="18"/>
              </w:rPr>
              <w:t>prikupljanje planiranih podataka</w:t>
            </w:r>
            <w:r w:rsidRPr="00F23769">
              <w:rPr>
                <w:rFonts w:ascii="Arial" w:hAnsi="Arial" w:cs="Arial"/>
                <w:sz w:val="18"/>
                <w:szCs w:val="18"/>
              </w:rPr>
              <w:t>. Planiramo pohranu podataka bez pravih imena uključenih pojedinaca i slične mjere kojima se osigurava zaštita osobnih podataka. Sve osobe bit će obaviještene o prikupljanju i čuvanju podataka.</w:t>
            </w:r>
          </w:p>
        </w:tc>
      </w:tr>
      <w:tr w:rsidR="004B374A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B374A" w:rsidRPr="004B1924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 w:rsidR="002C415E"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7C33AB3B" w14:textId="48A7D62A" w:rsidR="004B374A" w:rsidRPr="00247739" w:rsidRDefault="0026343F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  <w:r w:rsidRPr="00247739">
              <w:rPr>
                <w:rFonts w:ascii="Arial" w:hAnsi="Arial" w:cs="Arial"/>
                <w:sz w:val="18"/>
                <w:szCs w:val="18"/>
              </w:rPr>
              <w:t>Podaci će se obrađivati i njima upravljati u zaštićenom nemrežnom okruženju koristeći se virtualnom desktop tehnologijom.</w:t>
            </w:r>
          </w:p>
        </w:tc>
      </w:tr>
      <w:tr w:rsidR="004B374A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B374A" w:rsidRPr="004B1924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9B19C6" w:rsidRPr="004B1924">
              <w:rPr>
                <w:rFonts w:ascii="Open Sans" w:hAnsi="Open Sans" w:cs="Open Sans"/>
                <w:spacing w:val="-3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B374A" w:rsidRPr="004B1924" w:rsidRDefault="007311B1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4EEC08B" w14:textId="113D28C5" w:rsidR="004B374A" w:rsidRPr="00247739" w:rsidRDefault="0026343F" w:rsidP="0026343F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7739">
              <w:rPr>
                <w:rFonts w:ascii="Arial" w:hAnsi="Arial" w:cs="Arial"/>
                <w:sz w:val="18"/>
                <w:szCs w:val="18"/>
              </w:rPr>
              <w:t>Ne očekuje se da će rezultat istraživanja dovesti do patenta. Ostali problemi intelektualnog vlasništva će se u rješavati prema preporukama institucije [Institut Ruđer Bošković]. Budući da podaci nisu podvrgnuti ugovoru, te se neće patentirati, objavit će se kao otvoreni podaci pod licencijom Creative Commons CC0.</w:t>
            </w:r>
          </w:p>
        </w:tc>
      </w:tr>
      <w:tr w:rsidR="004B374A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4B1924" w:rsidRDefault="007311B1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7B6AE5" w:rsidRPr="004B1924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4B1924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B374A" w:rsidRPr="004B1924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čuvati tijekom projekta (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14:paraId="0303B7A9" w14:textId="77777777" w:rsidR="004B374A" w:rsidRPr="00247739" w:rsidRDefault="0026343F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  <w:szCs w:val="18"/>
              </w:rPr>
            </w:pPr>
            <w:r w:rsidRPr="00247739">
              <w:rPr>
                <w:rFonts w:ascii="Arial" w:hAnsi="Arial" w:cs="Arial"/>
                <w:sz w:val="18"/>
                <w:szCs w:val="18"/>
              </w:rPr>
              <w:t>Podaci će se tijekom istraživanja s računala glavnog istraživača kopirati u nacionalni sustav za pohranu i dijeljenje podatka Puh (https://www.srce.unizg.hr/puh) koji članovima projektnog tima omogućava pristup aktualnoj verziji podataka i na kojem se dnevno automatizirano izrađuje sigurnosna kopija podataka. Uz to, glavni istraživač dnevno radi sigurnosnu kopiju s računala na vanjski disk.</w:t>
            </w:r>
          </w:p>
          <w:p w14:paraId="4CD6A807" w14:textId="554210A7" w:rsidR="004A3626" w:rsidRPr="00247739" w:rsidRDefault="004A3626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  <w:szCs w:val="18"/>
              </w:rPr>
            </w:pPr>
            <w:r w:rsidRPr="00247739">
              <w:rPr>
                <w:rFonts w:ascii="Arial" w:hAnsi="Arial" w:cs="Arial"/>
                <w:sz w:val="18"/>
                <w:szCs w:val="18"/>
              </w:rPr>
              <w:t>Očekuje se prikupiti oko 5 TB podataka tijekom trajanja projekta.</w:t>
            </w:r>
          </w:p>
        </w:tc>
      </w:tr>
      <w:tr w:rsidR="004B374A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7B6AE5" w:rsidRPr="004B1924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881790" w14:textId="3A1C0FAB" w:rsidR="004B374A" w:rsidRPr="004B1924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U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Koja je očekivana količina podataka koja će se trajno pohraniti 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lastRenderedPageBreak/>
              <w:t>(izraženo u MB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14:paraId="6C1CB05E" w14:textId="77777777" w:rsidR="004B374A" w:rsidRPr="00247739" w:rsidRDefault="00356018" w:rsidP="00356018">
            <w:pPr>
              <w:pStyle w:val="TableParagraph"/>
              <w:spacing w:line="184" w:lineRule="exact"/>
              <w:rPr>
                <w:rFonts w:ascii="Arial" w:hAnsi="Arial" w:cs="Arial"/>
                <w:sz w:val="18"/>
                <w:szCs w:val="18"/>
              </w:rPr>
            </w:pPr>
            <w:r w:rsidRPr="00247739">
              <w:rPr>
                <w:rFonts w:ascii="Arial" w:hAnsi="Arial" w:cs="Arial"/>
                <w:sz w:val="18"/>
                <w:szCs w:val="18"/>
              </w:rPr>
              <w:lastRenderedPageBreak/>
              <w:t>Podatke ćemo čuvati trajno u institucijskom repozitoriju [Institut Ruđer Bošković]. Tablične podatke čuvat ćemo u izvornim oblicima obliku, a tekstualne u DOCX te PDF-A obliku.</w:t>
            </w:r>
          </w:p>
          <w:p w14:paraId="15108890" w14:textId="10588CD5" w:rsidR="004A3626" w:rsidRPr="00247739" w:rsidRDefault="004A3626" w:rsidP="004A3626">
            <w:pPr>
              <w:pStyle w:val="TableParagraph"/>
              <w:spacing w:line="184" w:lineRule="exact"/>
              <w:rPr>
                <w:rFonts w:ascii="Arial" w:hAnsi="Arial" w:cs="Arial"/>
                <w:sz w:val="18"/>
                <w:szCs w:val="18"/>
              </w:rPr>
            </w:pPr>
            <w:r w:rsidRPr="00247739">
              <w:rPr>
                <w:rFonts w:ascii="Arial" w:hAnsi="Arial" w:cs="Arial"/>
                <w:sz w:val="18"/>
                <w:szCs w:val="18"/>
              </w:rPr>
              <w:t>Očekuje se da će pohraniti oko 5 TB podataka.</w:t>
            </w:r>
          </w:p>
        </w:tc>
      </w:tr>
      <w:tr w:rsidR="004B374A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7E1471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B374A" w:rsidRPr="004B1924" w:rsidRDefault="007311B1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</w:t>
            </w:r>
            <w:r w:rsidR="00C83D1E" w:rsidRPr="004B1924">
              <w:rPr>
                <w:rFonts w:ascii="Open Sans" w:hAnsi="Open Sans" w:cs="Open Sans"/>
                <w:sz w:val="20"/>
              </w:rPr>
              <w:t>Koji repozitorij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će </w:t>
            </w:r>
            <w:r w:rsidR="00A65B47">
              <w:rPr>
                <w:rFonts w:ascii="Open Sans" w:hAnsi="Open Sans" w:cs="Open Sans"/>
                <w:sz w:val="20"/>
              </w:rPr>
              <w:t>se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kori</w:t>
            </w:r>
            <w:r w:rsidR="00A65B47">
              <w:rPr>
                <w:rFonts w:ascii="Open Sans" w:hAnsi="Open Sans" w:cs="Open Sans"/>
                <w:sz w:val="20"/>
              </w:rPr>
              <w:t>stit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za </w:t>
            </w:r>
            <w:r w:rsidR="00C83D1E" w:rsidRPr="004B1924">
              <w:rPr>
                <w:rFonts w:ascii="Open Sans" w:hAnsi="Open Sans" w:cs="Open Sans"/>
                <w:sz w:val="20"/>
              </w:rPr>
              <w:t>dijeljenje podataka</w:t>
            </w:r>
            <w:r w:rsidRPr="004B1924">
              <w:rPr>
                <w:rFonts w:ascii="Open Sans" w:hAnsi="Open Sans" w:cs="Open Sans"/>
                <w:sz w:val="20"/>
              </w:rPr>
              <w:t>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0E754400" w:rsidR="004B374A" w:rsidRPr="007E1471" w:rsidRDefault="00C75E4E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471">
              <w:rPr>
                <w:rFonts w:ascii="Arial" w:hAnsi="Arial" w:cs="Arial"/>
                <w:sz w:val="18"/>
                <w:szCs w:val="18"/>
              </w:rPr>
              <w:t>Konačnu verziju skupa podatka voditelj projekta podijelit će putem institucijskog repozitorija [</w:t>
            </w:r>
            <w:r w:rsidR="00247739" w:rsidRPr="007E1471">
              <w:rPr>
                <w:rFonts w:ascii="Arial" w:hAnsi="Arial" w:cs="Arial"/>
                <w:sz w:val="18"/>
                <w:szCs w:val="18"/>
              </w:rPr>
              <w:t>Institut Ruđer Bošković</w:t>
            </w:r>
            <w:r w:rsidRPr="007E1471">
              <w:rPr>
                <w:rFonts w:ascii="Arial" w:hAnsi="Arial" w:cs="Arial"/>
                <w:sz w:val="18"/>
                <w:szCs w:val="18"/>
              </w:rPr>
              <w:t>] uspostavljenog u nacionalnom sustavu Dabar gdje će biti pohranjene i publikacije i ostala projektna dokumentacija. Podaci će biti objavljeni pod CC0 licencom. Institucijski repozitorij u sustavu Dabar odabrali smo jer podržava FAIR principe: skupovima dodjeljuje trajni identifikator URN:NBN, osigurava vidljivost podataka putem OpenAIRE portala i Google Scholara te tražilice dabar.srce.hr, a ujedno doprinosi vidljivosti i transparentnosti rada [</w:t>
            </w:r>
            <w:r w:rsidR="00247739" w:rsidRPr="007E1471">
              <w:rPr>
                <w:rFonts w:ascii="Arial" w:hAnsi="Arial" w:cs="Arial"/>
                <w:sz w:val="18"/>
                <w:szCs w:val="18"/>
              </w:rPr>
              <w:t>Institut Ruđer Bošković</w:t>
            </w:r>
            <w:r w:rsidRPr="007E1471">
              <w:rPr>
                <w:rFonts w:ascii="Arial" w:hAnsi="Arial" w:cs="Arial"/>
                <w:sz w:val="18"/>
                <w:szCs w:val="18"/>
              </w:rPr>
              <w:t>].</w:t>
            </w:r>
            <w:r w:rsidR="00247739" w:rsidRPr="007E14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B374A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B374A" w:rsidRPr="004B1924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>pravila,</w:t>
            </w:r>
            <w:r w:rsidR="00262C66"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2045BE07" w:rsidR="004B374A" w:rsidRPr="005E3103" w:rsidRDefault="005E3103">
            <w:pPr>
              <w:pStyle w:val="TableParagraph"/>
              <w:spacing w:before="2" w:line="242" w:lineRule="auto"/>
              <w:rPr>
                <w:rFonts w:ascii="Arial" w:hAnsi="Arial" w:cs="Arial"/>
                <w:sz w:val="18"/>
                <w:szCs w:val="18"/>
              </w:rPr>
            </w:pPr>
            <w:r w:rsidRPr="005E3103">
              <w:rPr>
                <w:rFonts w:ascii="Arial" w:hAnsi="Arial" w:cs="Arial"/>
                <w:sz w:val="18"/>
                <w:szCs w:val="18"/>
              </w:rPr>
              <w:t>Podaci neophodni za bilo koju publikaciju bit će dostupni u trenutku objavljivanja. Svi neobjavljeni podaci pohranit će se u repozitoriju na 12 mjeseci od završetka projekta.</w:t>
            </w:r>
          </w:p>
        </w:tc>
      </w:tr>
      <w:tr w:rsidR="004B374A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B374A" w:rsidRPr="004B1924" w:rsidRDefault="007311B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1EE0B334" w:rsidR="004B374A" w:rsidRPr="00262C66" w:rsidRDefault="005E3103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Koristiti ćemo se digitalnim repozitorijem koji je u skladu s načelima FAIR-a.</w:t>
            </w:r>
          </w:p>
        </w:tc>
      </w:tr>
      <w:tr w:rsidR="004B374A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B374A" w:rsidRPr="004B1924" w:rsidRDefault="007311B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74A" w:rsidRPr="004B1924" w:rsidRDefault="007311B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02696561" w:rsidR="004B374A" w:rsidRPr="00262C66" w:rsidRDefault="005E3103" w:rsidP="005E3103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Koristiti ćemo se digitalnim repozitorijem koji održava Institut Ruđer Bošković.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A9FC1" w14:textId="77777777" w:rsidR="00DB5E7E" w:rsidRDefault="00DB5E7E" w:rsidP="008120C5">
      <w:r>
        <w:separator/>
      </w:r>
    </w:p>
  </w:endnote>
  <w:endnote w:type="continuationSeparator" w:id="0">
    <w:p w14:paraId="4D42BAAE" w14:textId="77777777" w:rsidR="00DB5E7E" w:rsidRDefault="00DB5E7E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ED00" w14:textId="77777777" w:rsidR="00F23769" w:rsidRDefault="00F23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F2BE" w14:textId="77777777" w:rsidR="00F23769" w:rsidRDefault="00F237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C14D" w14:textId="77777777" w:rsidR="00F23769" w:rsidRDefault="00F23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4B68D" w14:textId="77777777" w:rsidR="00DB5E7E" w:rsidRDefault="00DB5E7E" w:rsidP="008120C5">
      <w:r>
        <w:separator/>
      </w:r>
    </w:p>
  </w:footnote>
  <w:footnote w:type="continuationSeparator" w:id="0">
    <w:p w14:paraId="3362C6BD" w14:textId="77777777" w:rsidR="00DB5E7E" w:rsidRDefault="00DB5E7E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30169" w14:textId="77777777" w:rsidR="00F23769" w:rsidRDefault="00F23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A1FA8" w14:textId="7CDBFAE2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F23769">
      <w:rPr>
        <w:rFonts w:ascii="Open Sans" w:hAnsi="Open Sans" w:cs="Open Sans"/>
        <w:sz w:val="20"/>
        <w:szCs w:val="20"/>
      </w:rPr>
      <w:t>FoKs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736C" w14:textId="77777777" w:rsidR="00F23769" w:rsidRDefault="00F23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  <w:docVar w:name="FLIR_DOCUMENT_ID" w:val="869063aa-9741-4670-acc5-a58d30bb989f"/>
  </w:docVars>
  <w:rsids>
    <w:rsidRoot w:val="004B374A"/>
    <w:rsid w:val="000A1225"/>
    <w:rsid w:val="001C4C38"/>
    <w:rsid w:val="001C4D5D"/>
    <w:rsid w:val="00215EB3"/>
    <w:rsid w:val="00247739"/>
    <w:rsid w:val="002611D7"/>
    <w:rsid w:val="00262C66"/>
    <w:rsid w:val="0026343F"/>
    <w:rsid w:val="002700B9"/>
    <w:rsid w:val="00275D4E"/>
    <w:rsid w:val="002C415E"/>
    <w:rsid w:val="003330CC"/>
    <w:rsid w:val="0034257E"/>
    <w:rsid w:val="00356018"/>
    <w:rsid w:val="003D05F3"/>
    <w:rsid w:val="003D0DA9"/>
    <w:rsid w:val="004A3626"/>
    <w:rsid w:val="004B1924"/>
    <w:rsid w:val="004B374A"/>
    <w:rsid w:val="004D4F24"/>
    <w:rsid w:val="004E706F"/>
    <w:rsid w:val="005D588A"/>
    <w:rsid w:val="005E3103"/>
    <w:rsid w:val="006B08CC"/>
    <w:rsid w:val="006B4D7D"/>
    <w:rsid w:val="006E2C19"/>
    <w:rsid w:val="006F0787"/>
    <w:rsid w:val="007311B1"/>
    <w:rsid w:val="007930AE"/>
    <w:rsid w:val="007A0FF1"/>
    <w:rsid w:val="007B6AE5"/>
    <w:rsid w:val="007E1471"/>
    <w:rsid w:val="007E576A"/>
    <w:rsid w:val="008120C5"/>
    <w:rsid w:val="008141E2"/>
    <w:rsid w:val="00877D8B"/>
    <w:rsid w:val="00917D7A"/>
    <w:rsid w:val="00973600"/>
    <w:rsid w:val="0098255E"/>
    <w:rsid w:val="00991602"/>
    <w:rsid w:val="009B19C6"/>
    <w:rsid w:val="00A143F7"/>
    <w:rsid w:val="00A335DD"/>
    <w:rsid w:val="00A65B47"/>
    <w:rsid w:val="00AE6EFD"/>
    <w:rsid w:val="00B225C7"/>
    <w:rsid w:val="00B40FF0"/>
    <w:rsid w:val="00B607A2"/>
    <w:rsid w:val="00BA6320"/>
    <w:rsid w:val="00C75E4E"/>
    <w:rsid w:val="00C83D1E"/>
    <w:rsid w:val="00CE2CF9"/>
    <w:rsid w:val="00DB5E7E"/>
    <w:rsid w:val="00DD28AE"/>
    <w:rsid w:val="00DD61C4"/>
    <w:rsid w:val="00E1431B"/>
    <w:rsid w:val="00E33DEE"/>
    <w:rsid w:val="00F23769"/>
    <w:rsid w:val="00F6499F"/>
    <w:rsid w:val="00F82331"/>
    <w:rsid w:val="00F87D2E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User</cp:lastModifiedBy>
  <cp:revision>2</cp:revision>
  <cp:lastPrinted>2022-05-23T08:12:00Z</cp:lastPrinted>
  <dcterms:created xsi:type="dcterms:W3CDTF">2024-12-30T14:10:00Z</dcterms:created>
  <dcterms:modified xsi:type="dcterms:W3CDTF">2024-12-30T14:10:00Z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