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480" w:type="dxa"/>
        <w:tblInd w:w="-1440" w:type="dxa"/>
        <w:tblLook w:val="04A0" w:firstRow="1" w:lastRow="0" w:firstColumn="1" w:lastColumn="0" w:noHBand="0" w:noVBand="1"/>
      </w:tblPr>
      <w:tblGrid>
        <w:gridCol w:w="1620"/>
        <w:gridCol w:w="18860"/>
      </w:tblGrid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Identifier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Compound identifier/ trivial name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Structure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2D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>SMILES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  <w:t>SMILES representation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>Mode of action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  <w:t>MOA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>Superclass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  <w:t xml:space="preserve">according to program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  <w:t>Classyfire</w:t>
            </w:r>
            <w:proofErr w:type="spellEnd"/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  <w:t xml:space="preserve">according to program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en-GB"/>
              </w:rPr>
              <w:t>Classyfire</w:t>
            </w:r>
            <w:proofErr w:type="spellEnd"/>
          </w:p>
        </w:tc>
      </w:tr>
      <w:tr w:rsidR="00044F3F" w:rsidRPr="00044F3F" w:rsidTr="00044F3F">
        <w:trPr>
          <w:trHeight w:val="5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*Risks*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ADMET_Risk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[0.000,8.703] green,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Absn_Risk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[0.000,6.578] blue,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MUT_Risk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[0.000,1.800] pink,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TOX_Risk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[0.000,2.412] yellow</w:t>
            </w:r>
          </w:p>
        </w:tc>
      </w:tr>
      <w:tr w:rsidR="00044F3F" w:rsidRPr="00044F3F" w:rsidTr="00044F3F">
        <w:trPr>
          <w:trHeight w:val="6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*PCB*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Physicochemical and Biopharmaceutical properties: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MWt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[163.242,792.027] green,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N_FrRotB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[0.000,12.000] blue,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S+logP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[-6.287,7.667] pink,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S+Peff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[0.048,11.943] </w:t>
            </w:r>
          </w:p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yellow, log(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S+Sw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) [-3.584,2.507] red</w:t>
            </w:r>
          </w:p>
        </w:tc>
      </w:tr>
      <w:tr w:rsidR="00044F3F" w:rsidRPr="00044F3F" w:rsidTr="00044F3F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ECCS_Class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ECCS class describing major clearance mechanism.  Based on Varma et al. publication. 1A=metabolism, 1B=hepatic uptake, 2=metabolism, 3A=renal,</w:t>
            </w:r>
          </w:p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3B=hepatic uptake or renal, 4=renal.</w:t>
            </w:r>
          </w:p>
        </w:tc>
      </w:tr>
      <w:tr w:rsidR="00044F3F" w:rsidRPr="00044F3F" w:rsidTr="00044F3F">
        <w:trPr>
          <w:trHeight w:val="5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RuleOf5_Code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Lipinski's Rule of 5 codes: LP=log P, Hb=number of hydrogen bond donor hydrogens, MW=molecular weight, NO=number of N and O atoms.</w:t>
            </w:r>
          </w:p>
        </w:tc>
      </w:tr>
      <w:tr w:rsidR="00044F3F" w:rsidRPr="00044F3F" w:rsidTr="00044F3F">
        <w:trPr>
          <w:trHeight w:val="115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ADMET_Code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Full ADMET Risk rule codes: Size,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RotB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=rotatable bonds, HBD=H-bond donors, HBA=H-bond acceptors,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ch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=charge,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Kow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=lipophilicity,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Peff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=permeability,</w:t>
            </w:r>
          </w:p>
          <w:p w:rsid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Sw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=water solubility,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fu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=fraction unbound,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Vd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=volume of distribution,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hERG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=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hERG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inhibition, rat=acute rat toxicity,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Xr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=carcinogenicity in rat,</w:t>
            </w:r>
          </w:p>
          <w:p w:rsid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Xm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=carcinogenicity in mice, HEPX=hepatotoxicity, MUT=likely Ames positive; 1A2=high clearance by CYP 1A2, etc., CL=high microsomal clearance.</w:t>
            </w:r>
          </w:p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bookmarkStart w:id="0" w:name="_GoBack"/>
            <w:bookmarkEnd w:id="0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WARNING: rules related to unlicensed modules are turned off, which may result in missing codes.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S+logP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Simulations Plus model of log P. RMSE/MAE = 0.30/0.23.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S+Peff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Effective human jejunal permeability (cm/s x 10^4). RMSE/MAE = 0.31/0.25 log units.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S+Sw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Water solubility (mg/mL). RMSE/MAE = 0.59/0.45 (2D) and 0.57/0.43 (3D) in log units.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S+MDCK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Apparent MDCK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Transwell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permeability (cm/s x 10^7). RMSE/MAE = 0.47/0.48 (2D and 3D) log units.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Perm_Cornea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Permeability through the rabbit cornea (cm/s x 10^7). RMSE/MAE = 0.40/0.32 log units.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Perm_Skin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Permeability through human skin (cm/s x 10^7). RMSE/MAE = 0.48/0.38 log units.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hum_fup</w:t>
            </w:r>
            <w:proofErr w:type="spellEnd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%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Percent UNBOUND to blood plasma proteins in human. RMSE/MAE = 0.43/0.32 (2D) log units.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RBP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Blood to plasma concentration ratio in human. RMSE/MAE = 0.09/0.07 (2D) log units.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S+fumic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Fraction unbound in human liver microsomes at 1 mg/mL microsomal protein concentration. RMSE/MAE = 0.18/0.13.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MW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Relative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molecularmass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/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Molecula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Weighzt</w:t>
            </w:r>
            <w:proofErr w:type="spellEnd"/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HBA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Number of H-Bond Acceptors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HBD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Number of H-Bond Donors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TPSA_DW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proofErr w:type="gram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Topological  Polar</w:t>
            </w:r>
            <w:proofErr w:type="gram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Surface Area calculated by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DataWarrior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(other parameters are calculated by ADMET Predictor)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lastRenderedPageBreak/>
              <w:t>RB_DW</w:t>
            </w:r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Number of Rotatable Bonds calculated by </w:t>
            </w:r>
            <w:proofErr w:type="spellStart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>DataWarrior</w:t>
            </w:r>
            <w:proofErr w:type="spellEnd"/>
            <w:r w:rsidRPr="00044F3F">
              <w:rPr>
                <w:rFonts w:ascii="Calibri" w:eastAsia="Times New Roman" w:hAnsi="Calibri" w:cs="Calibri"/>
                <w:color w:val="3A3838"/>
                <w:lang w:eastAsia="en-GB"/>
              </w:rPr>
              <w:t xml:space="preserve"> (other parameters are calculated by ADMET Predictor)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BBB_Filter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lang w:eastAsia="en-GB"/>
              </w:rPr>
              <w:t>Predicts whether or not a compound can penetrate the Blood Brain Barrier. Overall accuracy = 92%.</w:t>
            </w:r>
          </w:p>
        </w:tc>
      </w:tr>
      <w:tr w:rsidR="00044F3F" w:rsidRPr="00044F3F" w:rsidTr="00044F3F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proofErr w:type="spellStart"/>
            <w:r w:rsidRPr="00044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LogBB</w:t>
            </w:r>
            <w:proofErr w:type="spellEnd"/>
          </w:p>
        </w:tc>
        <w:tc>
          <w:tcPr>
            <w:tcW w:w="1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3F" w:rsidRPr="00044F3F" w:rsidRDefault="00044F3F" w:rsidP="00044F3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4F3F">
              <w:rPr>
                <w:rFonts w:ascii="Calibri" w:eastAsia="Times New Roman" w:hAnsi="Calibri" w:cs="Calibri"/>
                <w:lang w:eastAsia="en-GB"/>
              </w:rPr>
              <w:t>Logarithm of the Brain/Blood partition coefficient. RMSE/MAE = 0.37/0.28 (2D and 3D).</w:t>
            </w:r>
          </w:p>
        </w:tc>
      </w:tr>
    </w:tbl>
    <w:p w:rsidR="005B72D8" w:rsidRDefault="005B72D8"/>
    <w:sectPr w:rsidR="005B72D8" w:rsidSect="00044F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3F"/>
    <w:rsid w:val="00044F3F"/>
    <w:rsid w:val="005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AA23"/>
  <w15:chartTrackingRefBased/>
  <w15:docId w15:val="{D98E4327-9AE7-4143-BEA5-354CC3BC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 Stepanic</dc:creator>
  <cp:keywords/>
  <dc:description/>
  <cp:lastModifiedBy>Visnja Stepanic</cp:lastModifiedBy>
  <cp:revision>1</cp:revision>
  <dcterms:created xsi:type="dcterms:W3CDTF">2023-02-06T10:56:00Z</dcterms:created>
  <dcterms:modified xsi:type="dcterms:W3CDTF">2023-02-06T10:58:00Z</dcterms:modified>
</cp:coreProperties>
</file>